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253785" w:rsidRDefault="00A8119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Durazo,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785" w:rsidRDefault="00A8119B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785" w:rsidRDefault="00A8119B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253785" w:rsidRDefault="00A8119B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253785" w:rsidRDefault="00A8119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253785" w:rsidRDefault="00A8119B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253785" w:rsidRDefault="00A8119B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August 19,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John L. Burton Hearing Room (4203)</w:t>
            </w:r>
          </w:p>
          <w:p w:rsidR="00253785" w:rsidRDefault="00253785">
            <w:pPr>
              <w:jc w:val="center"/>
            </w:pPr>
          </w:p>
        </w:tc>
      </w:tr>
    </w:tbl>
    <w:p w:rsidR="00015920" w:rsidRPr="00432AAD" w:rsidRDefault="00015920" w:rsidP="00015920"/>
    <w:p w:rsidR="00253785" w:rsidRDefault="00253785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253785">
        <w:trPr>
          <w:cantSplit/>
          <w:tblCellSpacing w:w="20" w:type="dxa"/>
        </w:trPr>
        <w:tc>
          <w:tcPr>
            <w:tcW w:w="14360" w:type="dxa"/>
          </w:tcPr>
          <w:p w:rsidR="00253785" w:rsidRDefault="00A8119B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253785" w:rsidRDefault="00253785"/>
    <w:tbl>
      <w:tblPr>
        <w:tblW w:w="10440" w:type="dxa"/>
        <w:tblCellSpacing w:w="20" w:type="dxa"/>
        <w:tblLook w:val="04A0" w:firstRow="1" w:lastRow="0" w:firstColumn="1" w:lastColumn="0" w:noHBand="0" w:noVBand="1"/>
      </w:tblPr>
      <w:tblGrid>
        <w:gridCol w:w="1240"/>
        <w:gridCol w:w="2090"/>
        <w:gridCol w:w="7110"/>
      </w:tblGrid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29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State Highway Route 710.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1226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State highways: property leases: assessment.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48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Education finance: school facilities: Kindergarten-Community Colleges Public Education Facilities Bond Acts of 2020 and 2022.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1362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Electricity: load-serving entities: rate and program information.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1505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Charter schools: petitions.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130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Postsecondary education: Higher Education Performance, Accountability, and Coordination Commission.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142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Lead-acid batteries.</w:t>
            </w:r>
            <w:r w:rsidR="00CA6033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209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 xml:space="preserve">Parks: outdoor environmental education: grant program. 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378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Childcare: family childcare providers: bargaining representative.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409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Climate change: agriculture: Agricultural Climate Adaptation Tools Program: grants.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539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California Financing Law: consumer loans: charges.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1246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Health care coverage: basic health care services.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1680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Coastal lands: coastal access plan: Hollister Ranch.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213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Local government finance: property tax revenue allocations: vehicle license fee adjustments.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1510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Sexual assault and other sexual misconduct: statutes of limitations on civil actions.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278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California Conservation Corps: community conservation corps: applicant selection: parolees.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1345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Private postsecondary education: California Private Postsecondary Education Act of 2009.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  <w:p w:rsidR="009A79F0" w:rsidRDefault="009A79F0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lastRenderedPageBreak/>
              <w:t>AB 300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Hate crime and incident reporting.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318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Medi-Cal materials: readability.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680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Chu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Public safety dispatchers: mental health training.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302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Parking: homeless students.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1424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Electric Vehicle Charging Stations Open Access Act.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386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Agricultural Working Poor Energy Efficient Housing Program.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387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Task force: adverse drug events: prescriptions.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423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San Diego County Air Pollution Control District: members.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489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Flood control: state financial assistance: Pajaro River.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552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Coastal resources: Program for Coastal Resilience, Adaptation, and Access.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1270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Mark Stone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False Claims Act.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572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California Deforestation-Free Procurement Act: public works projects: wood and wood products.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694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Veterans Housing and Homeless Prevention Bond Act of 2020.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719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Endangered wildlife: crocodiles and alligators.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881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 xml:space="preserve">Accessory dwelling units. 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901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Juveniles.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1321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Public lands: State Lands Commission: coastal ports: automated technology.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931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Local boards and commissions: representation: appointments.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1036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Elections: civic outreach and voter engagement.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1046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Air Quality Improvement Program: Clean Vehicle Rebate Project.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1076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Criminal records: automatic relief.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1111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Outdoor recreation: Office of Outdoor Recreation: California Outdoor Recreation Account.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1142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Regional transportation plans: transportation network companies.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1144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Self-generation incentive program: community energy storage systems: high fire threat districts.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1516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Fire prevention: wildfire risk: defensible space and fuels reduction management.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1175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Medi-Cal: mental health services.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1219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Teacher credentialing: certificated employee assignment monitoring.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lastRenderedPageBreak/>
              <w:t>AB 1296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Tax Recovery in the Underground Economy Criminal Enforcement Program.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1366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Voice over Internet Protocol and Internet Protocol enabled communications services.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1460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 xml:space="preserve">California State University: graduation requirement: ethnic studies. 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1482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Tenancy: rent caps.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1483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Housing data: collection and reporting.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1507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Charter schools: location: resource center.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1669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Bonta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Firearms: gun shows and events.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1783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H-2A worker housing: state funding: streamlined approval process for agricultural employee housing development.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1809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Disabled veteran business enterprises.</w:t>
            </w:r>
          </w:p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/>
        </w:tc>
        <w:tc>
          <w:tcPr>
            <w:tcW w:w="2050" w:type="dxa"/>
          </w:tcPr>
          <w:p w:rsidR="000B703B" w:rsidRDefault="000B703B"/>
        </w:tc>
        <w:tc>
          <w:tcPr>
            <w:tcW w:w="7050" w:type="dxa"/>
          </w:tcPr>
          <w:p w:rsidR="000B703B" w:rsidRDefault="000B703B"/>
        </w:tc>
      </w:tr>
      <w:tr w:rsidR="000B703B" w:rsidTr="00A8119B">
        <w:trPr>
          <w:cantSplit/>
          <w:tblCellSpacing w:w="20" w:type="dxa"/>
        </w:trPr>
        <w:tc>
          <w:tcPr>
            <w:tcW w:w="118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AB 1810</w:t>
            </w:r>
          </w:p>
        </w:tc>
        <w:tc>
          <w:tcPr>
            <w:tcW w:w="2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Transportation</w:t>
            </w:r>
          </w:p>
        </w:tc>
        <w:tc>
          <w:tcPr>
            <w:tcW w:w="7050" w:type="dxa"/>
          </w:tcPr>
          <w:p w:rsidR="000B703B" w:rsidRDefault="000B703B">
            <w:r>
              <w:rPr>
                <w:rFonts w:ascii="Arial" w:hAnsi="Arial"/>
                <w:color w:val="000000"/>
              </w:rPr>
              <w:t>Transportation: omnibus bill.</w:t>
            </w:r>
          </w:p>
        </w:tc>
      </w:tr>
    </w:tbl>
    <w:p w:rsidR="00E768B7" w:rsidRDefault="00E768B7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112D1B" w:rsidRDefault="00112D1B">
      <w:bookmarkStart w:id="0" w:name="_GoBack"/>
      <w:bookmarkEnd w:id="0"/>
    </w:p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5E0A23" w:rsidRDefault="005E0A23"/>
    <w:p w:rsidR="00CA6033" w:rsidRDefault="009A79F0">
      <w:r>
        <w:t>(A=5</w:t>
      </w:r>
      <w:r w:rsidR="00344672">
        <w:t>4</w:t>
      </w:r>
      <w:r w:rsidR="00CA6033">
        <w:t>, S=0)</w:t>
      </w:r>
    </w:p>
    <w:sectPr w:rsidR="00CA6033" w:rsidSect="000B703B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6A" w:rsidRDefault="00A8119B">
      <w:r>
        <w:separator/>
      </w:r>
    </w:p>
  </w:endnote>
  <w:endnote w:type="continuationSeparator" w:id="0">
    <w:p w:rsidR="00B7186A" w:rsidRDefault="00A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0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03B" w:rsidRDefault="000B7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D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3785" w:rsidRDefault="002537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6A" w:rsidRDefault="00A8119B">
      <w:r>
        <w:separator/>
      </w:r>
    </w:p>
  </w:footnote>
  <w:footnote w:type="continuationSeparator" w:id="0">
    <w:p w:rsidR="00B7186A" w:rsidRDefault="00A8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B703B"/>
    <w:rsid w:val="00112D1B"/>
    <w:rsid w:val="00253785"/>
    <w:rsid w:val="00344672"/>
    <w:rsid w:val="005E0A23"/>
    <w:rsid w:val="009A79F0"/>
    <w:rsid w:val="00A8119B"/>
    <w:rsid w:val="00B7186A"/>
    <w:rsid w:val="00C51048"/>
    <w:rsid w:val="00CA6033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E7F9"/>
  <w15:docId w15:val="{450E8875-AFE7-4481-8E6D-25035216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0B7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0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7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0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8</cp:revision>
  <dcterms:created xsi:type="dcterms:W3CDTF">2019-08-15T22:26:00Z</dcterms:created>
  <dcterms:modified xsi:type="dcterms:W3CDTF">2019-08-16T17:17:00Z</dcterms:modified>
</cp:coreProperties>
</file>