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C424F7" w:rsidRDefault="00404AF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4F7" w:rsidRDefault="00404AFF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4F7" w:rsidRDefault="00404AFF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C424F7" w:rsidRDefault="00404AFF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C424F7" w:rsidRDefault="00404AF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C424F7" w:rsidRDefault="00404AFF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C424F7" w:rsidRDefault="00404AFF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June 24,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10:30 a.m. -- John L. Burton Hearing Room (4203)</w:t>
            </w:r>
          </w:p>
          <w:p w:rsidR="00C424F7" w:rsidRDefault="00404AFF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C424F7" w:rsidRDefault="00C424F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C424F7">
        <w:trPr>
          <w:cantSplit/>
          <w:tblCellSpacing w:w="20" w:type="dxa"/>
        </w:trPr>
        <w:tc>
          <w:tcPr>
            <w:tcW w:w="14360" w:type="dxa"/>
          </w:tcPr>
          <w:p w:rsidR="00C424F7" w:rsidRDefault="00404AFF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C424F7" w:rsidRDefault="00C424F7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29"/>
        <w:gridCol w:w="1921"/>
        <w:gridCol w:w="7290"/>
      </w:tblGrid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30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Community colleges: College and Career Access Pathways partnerships.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37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Personal income taxes: deductions: business expenses: commercial cannabis activity.(Tax Levy)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1794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Unsafe handguns: exemptions.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39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Education finance: local control funding formula: aspirational funding level: reports.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342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Public lands: leasing: oil and gas: prohibition.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169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Guide, signal, and service dogs: injury or death.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211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Personal income taxes: deduction: California qualified tuition program. (Tax Levy)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239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Community colleges: registered nursing programs.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252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Department of Transportation: environmental review process: federal program.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1394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Juveniles: sealing of records.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346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Workers’ compensation: leaves of absence.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354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School meals: free or reduced-price meals.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947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Visually impaired pupils: expanded core curriculum.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369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Public postsecondary education: California State University: support staff employees: merit salary adjustments.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404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M. Stone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Commercial cannabis activity: testing laboratories.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lastRenderedPageBreak/>
              <w:t>AB 428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Special education funding.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695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Community college facilities: design-build contracts.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1090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 xml:space="preserve">Public postsecondary education: waiver of mandatory campus-based fees. 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1504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Community colleges: student representation fee: statewide community college student organization: goals.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456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Public contracts: claim resolution.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943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Community colleges: Student Equity and Achievement Program funds.</w:t>
            </w:r>
          </w:p>
        </w:tc>
      </w:tr>
      <w:tr w:rsidR="00CE0FA7" w:rsidTr="00597E04">
        <w:trPr>
          <w:cantSplit/>
          <w:tblCellSpacing w:w="20" w:type="dxa"/>
        </w:trPr>
        <w:tc>
          <w:tcPr>
            <w:tcW w:w="1169" w:type="dxa"/>
          </w:tcPr>
          <w:p w:rsidR="00CE0FA7" w:rsidRDefault="00CE0FA7" w:rsidP="00CE0FA7">
            <w:r>
              <w:rPr>
                <w:rFonts w:ascii="Arial" w:hAnsi="Arial"/>
                <w:color w:val="000000"/>
              </w:rPr>
              <w:t>ACR 50</w:t>
            </w:r>
          </w:p>
        </w:tc>
        <w:tc>
          <w:tcPr>
            <w:tcW w:w="1881" w:type="dxa"/>
          </w:tcPr>
          <w:p w:rsidR="00CE0FA7" w:rsidRDefault="00CE0FA7" w:rsidP="00CE0FA7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230" w:type="dxa"/>
          </w:tcPr>
          <w:p w:rsidR="00CE0FA7" w:rsidRDefault="00CE0FA7" w:rsidP="00CE0FA7">
            <w:r>
              <w:rPr>
                <w:rFonts w:ascii="Arial" w:hAnsi="Arial"/>
                <w:color w:val="000000"/>
              </w:rPr>
              <w:t>Workforce development.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458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Optometrists: home residence permit.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611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Sexual abuse of animals.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500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School and community college employees: paid maternity leave.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1830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State claims.(Urgency)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538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Sexual assault: medical evidentiary examinations and reporting.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543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Education: sexual harassment: written policy: posters.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1637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Unclaimed Property Law.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545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Cannabis: Bureau of Cannabis Control: Cannabis Control Appeals Panel.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779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Acupuncture: place of practice: wall license.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1312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College Consultants Act.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556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Outdoor experiences: community access program: grant program.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1658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Teacher credentialing: adult education: workgroup.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1720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Office of Planning and Research: land use guidelines.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565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Public health workforce planning: loan forgiveness, loan repayment, and scholarship programs.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614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Income taxes: credits: food banks.(Tax Levy)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798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Maternal mental health.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806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Postsecondary education: homeless and former homeless youth.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848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Medi-Cal: covered benefits: continuous glucose monitors.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885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Property taxation: new construction: definition.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893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22nd District Agricultural Association: firearm and ammunition sales at the Del Mar Fairgrounds.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898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Early and Periodic Screening, Diagnostic, and Treatment services: behavioral health.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lastRenderedPageBreak/>
              <w:t>AB 1084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 xml:space="preserve">Redevelopment: housing successor: Low and Moderate Income Housing Asset Fund. </w:t>
            </w:r>
          </w:p>
        </w:tc>
      </w:tr>
      <w:tr w:rsidR="00986678" w:rsidTr="00597E04">
        <w:trPr>
          <w:cantSplit/>
          <w:tblCellSpacing w:w="20" w:type="dxa"/>
        </w:trPr>
        <w:tc>
          <w:tcPr>
            <w:tcW w:w="1169" w:type="dxa"/>
          </w:tcPr>
          <w:p w:rsidR="00986678" w:rsidRDefault="0098667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81" w:type="dxa"/>
          </w:tcPr>
          <w:p w:rsidR="00986678" w:rsidRDefault="0098667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986678" w:rsidRDefault="00986678">
            <w:pPr>
              <w:rPr>
                <w:rFonts w:ascii="Arial" w:hAnsi="Arial"/>
                <w:color w:val="000000"/>
              </w:rPr>
            </w:pP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1127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Interdistrict attendance: prohibition on transfers by a school district of residence.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1180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Water: recycled water.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1213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Legal document assistants and unlawful detainer assistants.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1252</w:t>
            </w:r>
          </w:p>
        </w:tc>
        <w:tc>
          <w:tcPr>
            <w:tcW w:w="1881" w:type="dxa"/>
          </w:tcPr>
          <w:p w:rsidR="005D4B2F" w:rsidRDefault="004F4B8D">
            <w:r>
              <w:rPr>
                <w:rFonts w:ascii="Arial" w:hAnsi="Arial"/>
                <w:color w:val="000000"/>
              </w:rPr>
              <w:t>R.</w:t>
            </w:r>
            <w:r w:rsidR="005D4B2F">
              <w:rPr>
                <w:rFonts w:ascii="Arial" w:hAnsi="Arial"/>
                <w:color w:val="000000"/>
              </w:rPr>
              <w:t xml:space="preserve"> Rivas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Environmental Justice Small Grant Program: advance payments.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1452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State teachers’ retirement.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1737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Obernolte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Courts: unexpended funds.</w:t>
            </w:r>
          </w:p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/>
        </w:tc>
        <w:tc>
          <w:tcPr>
            <w:tcW w:w="1881" w:type="dxa"/>
          </w:tcPr>
          <w:p w:rsidR="005D4B2F" w:rsidRDefault="005D4B2F"/>
        </w:tc>
        <w:tc>
          <w:tcPr>
            <w:tcW w:w="7230" w:type="dxa"/>
          </w:tcPr>
          <w:p w:rsidR="005D4B2F" w:rsidRDefault="005D4B2F"/>
        </w:tc>
      </w:tr>
      <w:tr w:rsidR="005D4B2F" w:rsidTr="00597E04">
        <w:trPr>
          <w:cantSplit/>
          <w:tblCellSpacing w:w="20" w:type="dxa"/>
        </w:trPr>
        <w:tc>
          <w:tcPr>
            <w:tcW w:w="1169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AB 1745</w:t>
            </w:r>
          </w:p>
        </w:tc>
        <w:tc>
          <w:tcPr>
            <w:tcW w:w="1881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230" w:type="dxa"/>
          </w:tcPr>
          <w:p w:rsidR="005D4B2F" w:rsidRDefault="005D4B2F">
            <w:r>
              <w:rPr>
                <w:rFonts w:ascii="Arial" w:hAnsi="Arial"/>
                <w:color w:val="000000"/>
              </w:rPr>
              <w:t>Shelter crisis: emergency bridge housing community: City of San Jose.</w:t>
            </w:r>
          </w:p>
        </w:tc>
      </w:tr>
    </w:tbl>
    <w:p w:rsidR="00E768B7" w:rsidRDefault="00E768B7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BE6F55" w:rsidRDefault="00BE6F55">
      <w:bookmarkStart w:id="0" w:name="_GoBack"/>
      <w:bookmarkEnd w:id="0"/>
    </w:p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04AFF" w:rsidRDefault="00404AFF"/>
    <w:p w:rsidR="00421F98" w:rsidRDefault="00FB68DF">
      <w:r>
        <w:t>(A=51</w:t>
      </w:r>
      <w:r w:rsidR="00421F98">
        <w:t>, S=0)</w:t>
      </w:r>
    </w:p>
    <w:sectPr w:rsidR="00421F98" w:rsidSect="005D4B2F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F1" w:rsidRDefault="00404AFF">
      <w:r>
        <w:separator/>
      </w:r>
    </w:p>
  </w:endnote>
  <w:endnote w:type="continuationSeparator" w:id="0">
    <w:p w:rsidR="00025BF1" w:rsidRDefault="0040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80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B2F" w:rsidRDefault="005D4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24F7" w:rsidRDefault="00C42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F1" w:rsidRDefault="00404AFF">
      <w:r>
        <w:separator/>
      </w:r>
    </w:p>
  </w:footnote>
  <w:footnote w:type="continuationSeparator" w:id="0">
    <w:p w:rsidR="00025BF1" w:rsidRDefault="00404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25BF1"/>
    <w:rsid w:val="00404AFF"/>
    <w:rsid w:val="00421F98"/>
    <w:rsid w:val="004F4B8D"/>
    <w:rsid w:val="00597E04"/>
    <w:rsid w:val="005D4B2F"/>
    <w:rsid w:val="0069260F"/>
    <w:rsid w:val="00986678"/>
    <w:rsid w:val="00B31902"/>
    <w:rsid w:val="00BE6F55"/>
    <w:rsid w:val="00C424F7"/>
    <w:rsid w:val="00C51048"/>
    <w:rsid w:val="00CE0FA7"/>
    <w:rsid w:val="00E768B7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C013"/>
  <w15:docId w15:val="{73E5BF04-F2DF-4C2D-982D-142DD08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5D4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4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12</cp:revision>
  <dcterms:created xsi:type="dcterms:W3CDTF">2019-06-20T20:59:00Z</dcterms:created>
  <dcterms:modified xsi:type="dcterms:W3CDTF">2019-06-21T20:01:00Z</dcterms:modified>
</cp:coreProperties>
</file>