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4E593C" w:rsidRDefault="0091474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Kamlager, Sydney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93C" w:rsidRDefault="00914740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93C" w:rsidRDefault="00914740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4E593C" w:rsidRDefault="0091474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4E593C" w:rsidRDefault="00914740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4E593C" w:rsidRDefault="00914740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4E593C" w:rsidRDefault="00914740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April 5,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4E593C" w:rsidRDefault="004E593C">
            <w:pPr>
              <w:jc w:val="center"/>
            </w:pPr>
          </w:p>
        </w:tc>
      </w:tr>
    </w:tbl>
    <w:p w:rsidR="004E593C" w:rsidRDefault="004E593C" w:rsidP="00BF740C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4E593C">
        <w:trPr>
          <w:cantSplit/>
          <w:tblCellSpacing w:w="20" w:type="dxa"/>
        </w:trPr>
        <w:tc>
          <w:tcPr>
            <w:tcW w:w="14360" w:type="dxa"/>
          </w:tcPr>
          <w:p w:rsidR="004E593C" w:rsidRDefault="00914740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4E593C" w:rsidRDefault="004E593C"/>
    <w:tbl>
      <w:tblPr>
        <w:tblW w:w="10768" w:type="dxa"/>
        <w:tblCellSpacing w:w="20" w:type="dxa"/>
        <w:tblLook w:val="04A0" w:firstRow="1" w:lastRow="0" w:firstColumn="1" w:lastColumn="0" w:noHBand="0" w:noVBand="1"/>
      </w:tblPr>
      <w:tblGrid>
        <w:gridCol w:w="1212"/>
        <w:gridCol w:w="1906"/>
        <w:gridCol w:w="7650"/>
      </w:tblGrid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14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Pupil health: school employee and pupil training: excused absences: youth mental and behavioral health.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15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Housing development: incentives: rezoning of idle retail sites.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224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Portantino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Pupil instruction: mental health education.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Student nutrition: eligibility for CalFresh benefits.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204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Dodd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Electricity: demand response.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 w:rsidP="00EB4F3D">
            <w:r>
              <w:rPr>
                <w:rFonts w:ascii="Arial" w:hAnsi="Arial"/>
                <w:color w:val="000000"/>
              </w:rPr>
              <w:t>SB 818</w:t>
            </w:r>
          </w:p>
        </w:tc>
        <w:tc>
          <w:tcPr>
            <w:tcW w:w="1866" w:type="dxa"/>
          </w:tcPr>
          <w:p w:rsidR="00EB4F3D" w:rsidRDefault="00BF740C" w:rsidP="00EB4F3D">
            <w:r>
              <w:rPr>
                <w:rFonts w:ascii="Arial" w:hAnsi="Arial"/>
                <w:color w:val="000000"/>
              </w:rPr>
              <w:t>G.O. Cmte.</w:t>
            </w:r>
          </w:p>
        </w:tc>
        <w:tc>
          <w:tcPr>
            <w:tcW w:w="7590" w:type="dxa"/>
          </w:tcPr>
          <w:p w:rsidR="00EB4F3D" w:rsidRDefault="00EB4F3D" w:rsidP="00EB4F3D">
            <w:r>
              <w:rPr>
                <w:rFonts w:ascii="Arial" w:hAnsi="Arial"/>
                <w:color w:val="000000"/>
              </w:rPr>
              <w:t>California State Lottery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23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Disorderly conduct: distribution of intimate images: statute of limitations.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70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Elementary education: kindergarten.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488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Rubio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Teacher credentialing: reading instruction.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26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Collegiate athletics: student athlete compensation and representation.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82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Skinner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Petty theft.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38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Beverage containers.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346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Wieckowski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In-vehicle cameras.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207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Dahle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Photovoltaic Recycling Advisory Group.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210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Automated license plate recognition systems: use of data.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243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Trial testimony: expert witnesses: writ of habeas corpus.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477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Wiener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General plan: annual report.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228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Public postsecondary education: support services for foster youth: Cooperating Agencies Foster Youth Educational Support Program.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248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Sexually violent predators: open court proceedings.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262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Bail.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344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Homeless shelters grants: pets and veterinary services.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450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Fire protection: fire districts: funding: working group: report.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lastRenderedPageBreak/>
              <w:t>SB 266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State park system: Chino Hills State Park: expansion.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362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Community pharmacies: quotas.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661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Newman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Veterans’ farm and home loan program.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288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Jones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Corporations: conversions: foreign corporation or foreign other business entity.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296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Limón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Code enforcement officers: safety standards.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330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California Community Colleges: affordable housing.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345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Energy programs and projects: nonenergy benefits.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355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Becker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Court fees and costs: waiver.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360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Consumer Credit Reporting Agencies Act: escrow agent rating services and escrow agents.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520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Wilk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Water resources: permit to appropriate: application procedure: mining use.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385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Community Correctional Facilities: Shafter Modified Community Correctional Facility.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407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Professional Land Surveyors’ Act.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461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Cortese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Unfair Competition Law: enforcement.</w:t>
            </w:r>
          </w:p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/>
        </w:tc>
        <w:tc>
          <w:tcPr>
            <w:tcW w:w="1866" w:type="dxa"/>
          </w:tcPr>
          <w:p w:rsidR="00EB4F3D" w:rsidRDefault="00EB4F3D"/>
        </w:tc>
        <w:tc>
          <w:tcPr>
            <w:tcW w:w="7590" w:type="dxa"/>
          </w:tcPr>
          <w:p w:rsidR="00EB4F3D" w:rsidRDefault="00EB4F3D"/>
        </w:tc>
      </w:tr>
      <w:tr w:rsidR="00EB4F3D" w:rsidTr="00EB4F3D">
        <w:trPr>
          <w:cantSplit/>
          <w:tblCellSpacing w:w="20" w:type="dxa"/>
        </w:trPr>
        <w:tc>
          <w:tcPr>
            <w:tcW w:w="1152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SB 544</w:t>
            </w:r>
          </w:p>
        </w:tc>
        <w:tc>
          <w:tcPr>
            <w:tcW w:w="1866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Laird</w:t>
            </w:r>
          </w:p>
        </w:tc>
        <w:tc>
          <w:tcPr>
            <w:tcW w:w="7590" w:type="dxa"/>
          </w:tcPr>
          <w:p w:rsidR="00EB4F3D" w:rsidRDefault="00EB4F3D">
            <w:r>
              <w:rPr>
                <w:rFonts w:ascii="Arial" w:hAnsi="Arial"/>
                <w:color w:val="000000"/>
              </w:rPr>
              <w:t>Cannabis testing.</w:t>
            </w:r>
          </w:p>
        </w:tc>
      </w:tr>
    </w:tbl>
    <w:p w:rsidR="00E768B7" w:rsidRDefault="00E768B7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/>
    <w:p w:rsidR="00D33503" w:rsidRDefault="00D33503">
      <w:bookmarkStart w:id="0" w:name="_GoBack"/>
      <w:bookmarkEnd w:id="0"/>
    </w:p>
    <w:p w:rsidR="001976B2" w:rsidRDefault="001976B2">
      <w:r>
        <w:t>(A=0, S=36)</w:t>
      </w:r>
    </w:p>
    <w:sectPr w:rsidR="001976B2" w:rsidSect="00EB4F3D">
      <w:footerReference w:type="default" r:id="rId8"/>
      <w:pgSz w:w="11907" w:h="16839" w:code="9"/>
      <w:pgMar w:top="576" w:right="720" w:bottom="576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12" w:rsidRDefault="00914740">
      <w:r>
        <w:separator/>
      </w:r>
    </w:p>
  </w:endnote>
  <w:endnote w:type="continuationSeparator" w:id="0">
    <w:p w:rsidR="00643E12" w:rsidRDefault="0091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416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F3D" w:rsidRDefault="00EB4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5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593C" w:rsidRDefault="004E59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12" w:rsidRDefault="00914740">
      <w:r>
        <w:separator/>
      </w:r>
    </w:p>
  </w:footnote>
  <w:footnote w:type="continuationSeparator" w:id="0">
    <w:p w:rsidR="00643E12" w:rsidRDefault="0091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1976B2"/>
    <w:rsid w:val="004E593C"/>
    <w:rsid w:val="00643E12"/>
    <w:rsid w:val="00914740"/>
    <w:rsid w:val="00BF740C"/>
    <w:rsid w:val="00C51048"/>
    <w:rsid w:val="00D33503"/>
    <w:rsid w:val="00E768B7"/>
    <w:rsid w:val="00EB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49B4"/>
  <w15:docId w15:val="{E65F76A9-368C-44ED-A090-DE5A6FA9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  <w:style w:type="paragraph" w:styleId="Header">
    <w:name w:val="header"/>
    <w:basedOn w:val="Normal"/>
    <w:link w:val="HeaderChar"/>
    <w:uiPriority w:val="99"/>
    <w:unhideWhenUsed/>
    <w:rsid w:val="00EB4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F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4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F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3</cp:revision>
  <dcterms:created xsi:type="dcterms:W3CDTF">2021-04-01T15:34:00Z</dcterms:created>
  <dcterms:modified xsi:type="dcterms:W3CDTF">2021-04-01T20:11:00Z</dcterms:modified>
</cp:coreProperties>
</file>