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DD5318" w:rsidRDefault="00E16C6A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318" w:rsidRDefault="00E16C6A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318" w:rsidRDefault="00E16C6A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DD5318" w:rsidRDefault="00E16C6A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DD5318" w:rsidRDefault="00E16C6A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DD5318" w:rsidRDefault="00E16C6A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DD5318" w:rsidRDefault="00E16C6A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March 22,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DD5318" w:rsidRDefault="00DD5318">
            <w:pPr>
              <w:jc w:val="center"/>
            </w:pPr>
          </w:p>
        </w:tc>
      </w:tr>
    </w:tbl>
    <w:p w:rsidR="00DD5318" w:rsidRDefault="00DD5318" w:rsidP="00E16C6A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DD5318">
        <w:trPr>
          <w:cantSplit/>
          <w:tblCellSpacing w:w="20" w:type="dxa"/>
        </w:trPr>
        <w:tc>
          <w:tcPr>
            <w:tcW w:w="14360" w:type="dxa"/>
          </w:tcPr>
          <w:p w:rsidR="00DD5318" w:rsidRDefault="00E16C6A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DD5318" w:rsidRDefault="00DD5318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74"/>
        <w:gridCol w:w="1706"/>
        <w:gridCol w:w="7560"/>
      </w:tblGrid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19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Wine growers: tasting rooms.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41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Privacy: genetic testing companies. (Urgency)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56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Medi-Cal: eligibility.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61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Workforce training programs: supportive services.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64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Mobilehome parks: emergency relief: coronavirus (COVID-19). (Urgency)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205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School and community college employees: absences due to illness or accident.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215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DNA evidence.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309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 xml:space="preserve">School finance: college readiness: grants and notification. 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566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Public postsecondary education: California State University: support staff employees: merit salary adjustments.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97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Pupil health: type 1 diabetes information: parent notification.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98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Public peace: media access.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285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California Tourism Recovery Act.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101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Department of Motor Vehicles: records: confidentiality.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109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Office of Emergency Services: Office of Wildfire Technology Research and Development.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216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Contractors: workers’ compensation insurance: mandatory coverage.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208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Sierra Nevada Conservancy: Sierra Nevada Region: subregion: definitions: annual report.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230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State Water Resources Control Board: Constituents of Emerging Concern Program.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237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Special education: dyslexia risk screening.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lastRenderedPageBreak/>
              <w:t>SB 267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Property taxation: active solar energy systems: partnership flip transactions. (Tax Levy)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284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Workers’ compensation: firefighters and peace officers: post-traumatic stress.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291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Advisory Commission on Special Education: pupil advisory council.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305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Political Reform Act of 1974: electronic filing. (Urgency)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316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Medi-Cal: federally qualified health centers and rural health clinics.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322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Grazing land: California Conservation Ranching Incentive Program.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426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Municipal separate storm sewer systems: financial capability analysis.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B7170A" w:rsidTr="00E16C6A">
        <w:trPr>
          <w:cantSplit/>
          <w:tblCellSpacing w:w="20" w:type="dxa"/>
        </w:trPr>
        <w:tc>
          <w:tcPr>
            <w:tcW w:w="1114" w:type="dxa"/>
          </w:tcPr>
          <w:p w:rsidR="00B7170A" w:rsidRDefault="00B7170A" w:rsidP="00B7170A">
            <w:r>
              <w:rPr>
                <w:rFonts w:ascii="Arial" w:hAnsi="Arial"/>
                <w:color w:val="000000"/>
              </w:rPr>
              <w:t>SB 462</w:t>
            </w:r>
          </w:p>
        </w:tc>
        <w:tc>
          <w:tcPr>
            <w:tcW w:w="1666" w:type="dxa"/>
          </w:tcPr>
          <w:p w:rsidR="00B7170A" w:rsidRDefault="00B7170A" w:rsidP="00B7170A">
            <w:r>
              <w:rPr>
                <w:rFonts w:ascii="Arial" w:hAnsi="Arial"/>
                <w:color w:val="000000"/>
              </w:rPr>
              <w:t>Borgeas</w:t>
            </w:r>
          </w:p>
        </w:tc>
        <w:tc>
          <w:tcPr>
            <w:tcW w:w="7500" w:type="dxa"/>
          </w:tcPr>
          <w:p w:rsidR="00B7170A" w:rsidRDefault="00B7170A" w:rsidP="00B7170A">
            <w:r>
              <w:rPr>
                <w:rFonts w:ascii="Arial" w:hAnsi="Arial"/>
                <w:color w:val="000000"/>
              </w:rPr>
              <w:t xml:space="preserve">Disaster relief: Creek Fire: allocation to local agencies. </w:t>
            </w:r>
          </w:p>
        </w:tc>
      </w:tr>
      <w:tr w:rsidR="00B7170A" w:rsidTr="00E16C6A">
        <w:trPr>
          <w:cantSplit/>
          <w:tblCellSpacing w:w="20" w:type="dxa"/>
        </w:trPr>
        <w:tc>
          <w:tcPr>
            <w:tcW w:w="1114" w:type="dxa"/>
          </w:tcPr>
          <w:p w:rsidR="00B7170A" w:rsidRDefault="00B7170A"/>
        </w:tc>
        <w:tc>
          <w:tcPr>
            <w:tcW w:w="1666" w:type="dxa"/>
          </w:tcPr>
          <w:p w:rsidR="00B7170A" w:rsidRDefault="00B7170A"/>
        </w:tc>
        <w:tc>
          <w:tcPr>
            <w:tcW w:w="7500" w:type="dxa"/>
          </w:tcPr>
          <w:p w:rsidR="00B7170A" w:rsidRDefault="00B7170A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502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Hazardous materials: green chemistry: consumer products.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503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 xml:space="preserve">Voting: ballots and signature verification. </w:t>
            </w:r>
          </w:p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/>
        </w:tc>
        <w:tc>
          <w:tcPr>
            <w:tcW w:w="1666" w:type="dxa"/>
          </w:tcPr>
          <w:p w:rsidR="00EB7030" w:rsidRDefault="00EB7030"/>
        </w:tc>
        <w:tc>
          <w:tcPr>
            <w:tcW w:w="7500" w:type="dxa"/>
          </w:tcPr>
          <w:p w:rsidR="00EB7030" w:rsidRDefault="00EB7030"/>
        </w:tc>
      </w:tr>
      <w:tr w:rsidR="00EB7030" w:rsidTr="00E16C6A">
        <w:trPr>
          <w:cantSplit/>
          <w:tblCellSpacing w:w="20" w:type="dxa"/>
        </w:trPr>
        <w:tc>
          <w:tcPr>
            <w:tcW w:w="1114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SB 543</w:t>
            </w:r>
          </w:p>
        </w:tc>
        <w:tc>
          <w:tcPr>
            <w:tcW w:w="1666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500" w:type="dxa"/>
          </w:tcPr>
          <w:p w:rsidR="00EB7030" w:rsidRDefault="00EB7030">
            <w:r>
              <w:rPr>
                <w:rFonts w:ascii="Arial" w:hAnsi="Arial"/>
                <w:color w:val="000000"/>
              </w:rPr>
              <w:t>State agencies: nonprofit liaison.</w:t>
            </w:r>
          </w:p>
        </w:tc>
      </w:tr>
    </w:tbl>
    <w:p w:rsidR="00E768B7" w:rsidRDefault="00E768B7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E16C6A" w:rsidRDefault="00E16C6A"/>
    <w:p w:rsidR="00B7170A" w:rsidRDefault="00B7170A">
      <w:bookmarkStart w:id="0" w:name="_GoBack"/>
      <w:bookmarkEnd w:id="0"/>
    </w:p>
    <w:p w:rsidR="00E16C6A" w:rsidRDefault="00B7170A">
      <w:r>
        <w:t>(A=0, S=29</w:t>
      </w:r>
      <w:r w:rsidR="00E16C6A">
        <w:t>)</w:t>
      </w:r>
    </w:p>
    <w:sectPr w:rsidR="00E16C6A" w:rsidSect="00EB7030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88" w:rsidRDefault="00E16C6A">
      <w:r>
        <w:separator/>
      </w:r>
    </w:p>
  </w:endnote>
  <w:endnote w:type="continuationSeparator" w:id="0">
    <w:p w:rsidR="006A3488" w:rsidRDefault="00E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406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030" w:rsidRDefault="00EB7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318" w:rsidRDefault="00DD5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88" w:rsidRDefault="00E16C6A">
      <w:r>
        <w:separator/>
      </w:r>
    </w:p>
  </w:footnote>
  <w:footnote w:type="continuationSeparator" w:id="0">
    <w:p w:rsidR="006A3488" w:rsidRDefault="00E16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3219EF"/>
    <w:rsid w:val="006A3488"/>
    <w:rsid w:val="00B7170A"/>
    <w:rsid w:val="00C51048"/>
    <w:rsid w:val="00DD5318"/>
    <w:rsid w:val="00E16C6A"/>
    <w:rsid w:val="00E768B7"/>
    <w:rsid w:val="00E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394C"/>
  <w15:docId w15:val="{3E4B01EA-858E-426F-AB6E-51F7EE2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EB7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7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2457</Characters>
  <Application>Microsoft Office Word</Application>
  <DocSecurity>0</DocSecurity>
  <Lines>273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5</cp:revision>
  <dcterms:created xsi:type="dcterms:W3CDTF">2021-03-18T22:17:00Z</dcterms:created>
  <dcterms:modified xsi:type="dcterms:W3CDTF">2021-03-19T19:04:00Z</dcterms:modified>
</cp:coreProperties>
</file>